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5"/>
      </w:pPr>
    </w:p>
    <w:tbl>
      <w:tblPr>
        <w:tblStyle w:val="3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24"/>
              </w:rPr>
              <w:t>陕西赛福仪表有限公司外协加工一标段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zZjZjYwZjY4ZTdkMDE1ZWI2YTMxYzRmZmI3NjQ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D9D7FF2"/>
    <w:rsid w:val="3E9457A2"/>
    <w:rsid w:val="52CF6F92"/>
    <w:rsid w:val="5832492C"/>
    <w:rsid w:val="59F34B03"/>
    <w:rsid w:val="63D04942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2024-03-14T12:43:00Z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E2A26E9638D341128B3ED9CE3D1127C4_13</vt:lpwstr>
  </property>
</Properties>
</file>